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snapToGrid w:val="0"/>
        <w:spacing w:line="520" w:lineRule="exact"/>
        <w:ind w:right="318"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附件1：</w:t>
      </w:r>
    </w:p>
    <w:p>
      <w:pPr>
        <w:ind w:left="105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国家中小学智慧教育平台应用案例集模板</w:t>
      </w:r>
    </w:p>
    <w:p>
      <w:pPr>
        <w:ind w:left="105"/>
        <w:jc w:val="center"/>
        <w:rPr>
          <w:rFonts w:ascii="仿宋_GB2312" w:hAnsi="Calibri" w:eastAsia="仿宋_GB2312" w:cs="Arial"/>
          <w:sz w:val="32"/>
          <w:szCs w:val="32"/>
        </w:rPr>
      </w:pPr>
      <w:r>
        <w:rPr>
          <w:rFonts w:hint="eastAsia" w:ascii="仿宋_GB2312" w:hAnsi="Calibri" w:eastAsia="仿宋_GB2312" w:cs="Arial"/>
          <w:sz w:val="32"/>
          <w:szCs w:val="32"/>
        </w:rPr>
        <w:t>（如有多个案例需要形成目录）</w:t>
      </w:r>
    </w:p>
    <w:p>
      <w:pPr>
        <w:ind w:left="105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教学类</w:t>
      </w:r>
    </w:p>
    <w:p>
      <w:pPr>
        <w:ind w:left="105"/>
        <w:jc w:val="center"/>
        <w:rPr>
          <w:rFonts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（自主学习、教师备课、双师课堂、作业活动、答疑辅导）</w:t>
      </w:r>
    </w:p>
    <w:p>
      <w:pPr>
        <w:ind w:left="105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场景名称</w:t>
      </w:r>
    </w:p>
    <w:p>
      <w:pPr>
        <w:ind w:firstLine="2880" w:firstLineChars="1200"/>
        <w:jc w:val="left"/>
        <w:rPr>
          <w:rFonts w:ascii="黑体" w:hAnsi="黑体" w:eastAsia="黑体"/>
          <w:sz w:val="24"/>
          <w:szCs w:val="30"/>
        </w:rPr>
      </w:pPr>
    </w:p>
    <w:p>
      <w:pPr>
        <w:ind w:firstLine="2880" w:firstLineChars="900"/>
        <w:jc w:val="left"/>
        <w:rPr>
          <w:rFonts w:ascii="仿宋_GB2312" w:hAnsi="Calibri" w:eastAsia="仿宋_GB2312" w:cs="Arial"/>
          <w:sz w:val="32"/>
          <w:szCs w:val="32"/>
        </w:rPr>
      </w:pPr>
      <w:r>
        <w:rPr>
          <w:rFonts w:hint="eastAsia" w:ascii="仿宋_GB2312" w:hAnsi="Calibri" w:eastAsia="仿宋_GB2312" w:cs="Arial"/>
          <w:i/>
          <w:sz w:val="32"/>
          <w:szCs w:val="32"/>
        </w:rPr>
        <w:t>单位</w:t>
      </w:r>
      <w:r>
        <w:rPr>
          <w:rFonts w:hint="eastAsia" w:ascii="仿宋_GB2312" w:hAnsi="Calibri" w:eastAsia="仿宋_GB2312" w:cs="Arial"/>
          <w:sz w:val="32"/>
          <w:szCs w:val="32"/>
        </w:rPr>
        <w:t xml:space="preserve">       </w:t>
      </w:r>
      <w:r>
        <w:rPr>
          <w:rFonts w:hint="eastAsia" w:ascii="仿宋_GB2312" w:hAnsi="Calibri" w:eastAsia="仿宋_GB2312" w:cs="Arial"/>
          <w:i/>
          <w:sz w:val="32"/>
          <w:szCs w:val="32"/>
        </w:rPr>
        <w:t>教师姓名</w:t>
      </w:r>
    </w:p>
    <w:p>
      <w:pPr>
        <w:ind w:firstLine="2880" w:firstLineChars="900"/>
        <w:jc w:val="left"/>
        <w:rPr>
          <w:rFonts w:ascii="仿宋_GB2312" w:hAnsi="Calibri" w:eastAsia="仿宋_GB2312" w:cs="Arial"/>
          <w:i/>
          <w:sz w:val="32"/>
          <w:szCs w:val="32"/>
        </w:rPr>
      </w:pPr>
      <w:r>
        <w:rPr>
          <w:rFonts w:hint="eastAsia" w:ascii="仿宋_GB2312" w:hAnsi="Calibri" w:eastAsia="仿宋_GB2312" w:cs="Arial"/>
          <w:i/>
          <w:sz w:val="32"/>
          <w:szCs w:val="32"/>
        </w:rPr>
        <w:t>单位</w:t>
      </w:r>
      <w:r>
        <w:rPr>
          <w:rFonts w:hint="eastAsia" w:ascii="仿宋_GB2312" w:hAnsi="Calibri" w:eastAsia="仿宋_GB2312" w:cs="Arial"/>
          <w:sz w:val="32"/>
          <w:szCs w:val="32"/>
        </w:rPr>
        <w:t xml:space="preserve">       </w:t>
      </w:r>
      <w:r>
        <w:rPr>
          <w:rFonts w:hint="eastAsia" w:ascii="仿宋_GB2312" w:hAnsi="Calibri" w:eastAsia="仿宋_GB2312" w:cs="Arial"/>
          <w:i/>
          <w:sz w:val="32"/>
          <w:szCs w:val="32"/>
        </w:rPr>
        <w:t>指导教师姓名</w:t>
      </w:r>
    </w:p>
    <w:p>
      <w:pPr>
        <w:spacing w:line="360" w:lineRule="auto"/>
        <w:ind w:left="105"/>
        <w:rPr>
          <w:rFonts w:ascii="仿宋_GB2312" w:hAnsi="仿宋_GB2312" w:eastAsia="仿宋_GB2312" w:cs="仿宋_GB2312"/>
          <w:sz w:val="32"/>
          <w:szCs w:val="32"/>
        </w:rPr>
      </w:pP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  <w:r>
        <w:rPr>
          <w:rFonts w:hint="eastAsia" w:ascii="仿宋_GB2312" w:hAnsi="黑体" w:eastAsia="仿宋_GB2312"/>
          <w:b/>
          <w:sz w:val="32"/>
          <w:szCs w:val="32"/>
        </w:rPr>
        <w:t>教学对象：</w:t>
      </w:r>
      <w:r>
        <w:rPr>
          <w:rFonts w:hint="eastAsia" w:ascii="仿宋_GB2312" w:hAnsi="黑体" w:eastAsia="仿宋_GB2312"/>
          <w:b/>
          <w:sz w:val="32"/>
          <w:szCs w:val="32"/>
          <w:u w:val="single"/>
        </w:rPr>
        <w:t xml:space="preserve">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年级   </w:t>
      </w:r>
      <w:r>
        <w:rPr>
          <w:rFonts w:ascii="仿宋_GB2312" w:hAnsi="宋体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学科   </w:t>
      </w:r>
      <w:r>
        <w:rPr>
          <w:rFonts w:hint="eastAsia" w:ascii="仿宋_GB2312" w:hAnsi="宋体" w:eastAsia="仿宋_GB2312" w:cs="Times New Roman"/>
          <w:sz w:val="32"/>
          <w:szCs w:val="32"/>
          <w:u w:val="single"/>
        </w:rPr>
        <w:t xml:space="preserve"> </w:t>
      </w:r>
      <w:r>
        <w:rPr>
          <w:rFonts w:hint="eastAsia" w:ascii="仿宋_GB2312" w:hAnsi="宋体" w:eastAsia="仿宋_GB2312"/>
          <w:sz w:val="32"/>
          <w:szCs w:val="32"/>
          <w:u w:val="single"/>
        </w:rPr>
        <w:t>册    单元</w:t>
      </w: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  <w:r>
        <w:rPr>
          <w:rFonts w:hint="eastAsia" w:ascii="仿宋_GB2312" w:hAnsi="黑体" w:eastAsia="仿宋_GB2312"/>
          <w:b/>
          <w:sz w:val="32"/>
          <w:szCs w:val="32"/>
        </w:rPr>
        <w:t>教材版本：</w:t>
      </w:r>
      <w:r>
        <w:rPr>
          <w:rFonts w:hint="eastAsia" w:ascii="仿宋_GB2312" w:hAnsi="宋体" w:eastAsia="仿宋_GB2312" w:cs="Times New Roman"/>
          <w:sz w:val="32"/>
          <w:szCs w:val="32"/>
          <w:u w:val="single"/>
        </w:rPr>
        <w:t xml:space="preserve">   </w:t>
      </w:r>
      <w:r>
        <w:rPr>
          <w:rFonts w:ascii="仿宋_GB2312" w:hAnsi="宋体" w:eastAsia="仿宋_GB2312" w:cs="Times New Roman"/>
          <w:sz w:val="32"/>
          <w:szCs w:val="32"/>
          <w:u w:val="single"/>
        </w:rPr>
        <w:t xml:space="preserve">     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</w:t>
      </w:r>
    </w:p>
    <w:p>
      <w:pPr>
        <w:spacing w:line="360" w:lineRule="auto"/>
        <w:jc w:val="left"/>
        <w:rPr>
          <w:rFonts w:ascii="仿宋_GB2312" w:hAnsi="黑体" w:eastAsia="仿宋_GB2312"/>
          <w:b/>
          <w:sz w:val="32"/>
          <w:szCs w:val="32"/>
        </w:rPr>
      </w:pPr>
      <w:r>
        <w:rPr>
          <w:rFonts w:hint="eastAsia" w:ascii="仿宋_GB2312" w:hAnsi="黑体" w:eastAsia="仿宋_GB2312"/>
          <w:b/>
          <w:sz w:val="32"/>
          <w:szCs w:val="32"/>
        </w:rPr>
        <w:t>使用资源地址：</w:t>
      </w:r>
    </w:p>
    <w:p>
      <w:pPr>
        <w:spacing w:line="360" w:lineRule="auto"/>
        <w:jc w:val="left"/>
        <w:rPr>
          <w:rFonts w:ascii="仿宋_GB2312" w:hAnsi="宋体" w:eastAsia="仿宋_GB2312" w:cs="Times New Roman"/>
          <w:sz w:val="32"/>
          <w:szCs w:val="32"/>
          <w:u w:val="single"/>
        </w:rPr>
      </w:pPr>
      <w:r>
        <w:fldChar w:fldCharType="begin"/>
      </w:r>
      <w:r>
        <w:instrText xml:space="preserve"> HYPERLINK "http://1s1k.eduyun.cn/portal/redesign/index/……（国家中小学智慧教育平台本案例使用资源的访问页面）" </w:instrText>
      </w:r>
      <w:r>
        <w:fldChar w:fldCharType="separate"/>
      </w:r>
      <w:r>
        <w:rPr>
          <w:rStyle w:val="11"/>
          <w:rFonts w:hint="eastAsia" w:ascii="仿宋_GB2312" w:hAnsi="宋体" w:eastAsia="仿宋_GB2312" w:cs="Times New Roman"/>
          <w:color w:val="auto"/>
          <w:sz w:val="32"/>
          <w:szCs w:val="32"/>
        </w:rPr>
        <w:t>https://basic.smartedu.cn/syncClassroom/……（国家中小学智慧教育平台本案例使用资源的</w:t>
      </w:r>
      <w:r>
        <w:rPr>
          <w:rStyle w:val="11"/>
          <w:rFonts w:hint="eastAsia" w:ascii="仿宋_GB2312" w:hAnsi="宋体" w:eastAsia="仿宋_GB2312" w:cs="Times New Roman"/>
          <w:i/>
          <w:color w:val="auto"/>
          <w:sz w:val="32"/>
          <w:szCs w:val="32"/>
        </w:rPr>
        <w:t>访问页面</w:t>
      </w:r>
      <w:r>
        <w:rPr>
          <w:rStyle w:val="11"/>
          <w:rFonts w:hint="eastAsia" w:ascii="仿宋_GB2312" w:hAnsi="宋体" w:eastAsia="仿宋_GB2312" w:cs="Times New Roman"/>
          <w:color w:val="auto"/>
          <w:sz w:val="32"/>
          <w:szCs w:val="32"/>
        </w:rPr>
        <w:t>）</w:t>
      </w:r>
      <w:r>
        <w:rPr>
          <w:rStyle w:val="11"/>
          <w:rFonts w:hint="eastAsia" w:ascii="仿宋_GB2312" w:hAnsi="宋体" w:eastAsia="仿宋_GB2312" w:cs="Times New Roman"/>
          <w:color w:val="auto"/>
          <w:sz w:val="32"/>
          <w:szCs w:val="32"/>
        </w:rPr>
        <w:fldChar w:fldCharType="end"/>
      </w:r>
    </w:p>
    <w:p>
      <w:pPr>
        <w:wordWrap w:val="0"/>
        <w:spacing w:line="360" w:lineRule="auto"/>
        <w:rPr>
          <w:rFonts w:ascii="仿宋_GB2312" w:hAnsi="黑体" w:eastAsia="仿宋_GB2312"/>
          <w:b/>
          <w:sz w:val="32"/>
          <w:szCs w:val="32"/>
        </w:rPr>
      </w:pPr>
      <w:r>
        <w:rPr>
          <w:rFonts w:hint="eastAsia" w:ascii="仿宋_GB2312" w:hAnsi="黑体" w:eastAsia="仿宋_GB2312"/>
          <w:b/>
          <w:sz w:val="32"/>
          <w:szCs w:val="32"/>
        </w:rPr>
        <w:t>使用功能：</w:t>
      </w:r>
      <w:r>
        <w:rPr>
          <w:rFonts w:hint="eastAsia" w:ascii="仿宋_GB2312" w:hAnsi="宋体" w:eastAsia="仿宋_GB2312" w:cs="Times New Roman"/>
          <w:sz w:val="32"/>
          <w:szCs w:val="32"/>
          <w:u w:val="single"/>
        </w:rPr>
        <w:t xml:space="preserve">   </w:t>
      </w:r>
      <w:r>
        <w:rPr>
          <w:rFonts w:ascii="仿宋_GB2312" w:hAnsi="宋体" w:eastAsia="仿宋_GB2312" w:cs="Times New Roman"/>
          <w:sz w:val="32"/>
          <w:szCs w:val="32"/>
          <w:u w:val="single"/>
        </w:rPr>
        <w:t xml:space="preserve">     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                   </w:t>
      </w:r>
    </w:p>
    <w:p>
      <w:pPr>
        <w:spacing w:line="360" w:lineRule="auto"/>
        <w:ind w:left="105"/>
        <w:rPr>
          <w:rFonts w:ascii="黑体" w:hAnsi="黑体" w:eastAsia="黑体" w:cs="黑体"/>
          <w:sz w:val="32"/>
          <w:szCs w:val="32"/>
        </w:rPr>
      </w:pPr>
    </w:p>
    <w:p>
      <w:pPr>
        <w:spacing w:line="360" w:lineRule="auto"/>
        <w:ind w:left="105"/>
        <w:rPr>
          <w:rFonts w:ascii="黑体" w:hAnsi="黑体" w:eastAsia="黑体" w:cs="黑体"/>
          <w:sz w:val="32"/>
          <w:szCs w:val="32"/>
        </w:rPr>
      </w:pPr>
    </w:p>
    <w:p>
      <w:pPr>
        <w:spacing w:line="360" w:lineRule="auto"/>
        <w:ind w:left="105"/>
        <w:rPr>
          <w:rFonts w:ascii="黑体" w:hAnsi="黑体" w:eastAsia="黑体" w:cs="黑体"/>
          <w:sz w:val="32"/>
          <w:szCs w:val="32"/>
        </w:rPr>
      </w:pPr>
    </w:p>
    <w:p>
      <w:pPr>
        <w:spacing w:line="360" w:lineRule="auto"/>
        <w:ind w:left="105"/>
        <w:rPr>
          <w:rFonts w:ascii="黑体" w:hAnsi="黑体" w:eastAsia="黑体" w:cs="黑体"/>
          <w:sz w:val="32"/>
          <w:szCs w:val="32"/>
        </w:rPr>
      </w:pPr>
    </w:p>
    <w:p>
      <w:pPr>
        <w:spacing w:line="360" w:lineRule="auto"/>
        <w:ind w:left="105"/>
        <w:rPr>
          <w:rFonts w:ascii="黑体" w:hAnsi="黑体" w:eastAsia="黑体" w:cs="黑体"/>
          <w:sz w:val="32"/>
          <w:szCs w:val="32"/>
        </w:rPr>
      </w:pPr>
    </w:p>
    <w:p>
      <w:pPr>
        <w:spacing w:line="360" w:lineRule="auto"/>
        <w:ind w:left="105"/>
        <w:rPr>
          <w:rFonts w:ascii="黑体" w:hAnsi="黑体" w:eastAsia="黑体" w:cs="黑体"/>
          <w:sz w:val="32"/>
          <w:szCs w:val="32"/>
        </w:rPr>
      </w:pPr>
    </w:p>
    <w:p>
      <w:pPr>
        <w:spacing w:line="360" w:lineRule="auto"/>
        <w:ind w:left="105"/>
        <w:rPr>
          <w:rFonts w:ascii="黑体" w:hAnsi="黑体" w:eastAsia="黑体" w:cs="黑体"/>
          <w:sz w:val="32"/>
          <w:szCs w:val="32"/>
        </w:rPr>
      </w:pPr>
    </w:p>
    <w:p>
      <w:pPr>
        <w:spacing w:line="360" w:lineRule="auto"/>
        <w:ind w:left="105"/>
        <w:rPr>
          <w:rFonts w:ascii="黑体" w:hAnsi="黑体" w:eastAsia="黑体" w:cs="黑体"/>
          <w:sz w:val="32"/>
          <w:szCs w:val="32"/>
        </w:rPr>
      </w:pPr>
    </w:p>
    <w:p>
      <w:pPr>
        <w:ind w:left="105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非教学类</w:t>
      </w:r>
    </w:p>
    <w:p>
      <w:pPr>
        <w:ind w:left="105"/>
        <w:jc w:val="center"/>
        <w:rPr>
          <w:rFonts w:ascii="仿宋_GB2312" w:hAnsi="Calibri" w:eastAsia="仿宋_GB2312" w:cs="Arial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（课后服务、教师研修、家校交流、区域管理）</w:t>
      </w:r>
    </w:p>
    <w:p>
      <w:pPr>
        <w:ind w:left="105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场景名称</w:t>
      </w:r>
    </w:p>
    <w:p>
      <w:pPr>
        <w:ind w:firstLine="2880" w:firstLineChars="1200"/>
        <w:jc w:val="left"/>
        <w:rPr>
          <w:rFonts w:ascii="黑体" w:hAnsi="黑体" w:eastAsia="黑体"/>
          <w:sz w:val="24"/>
          <w:szCs w:val="30"/>
        </w:rPr>
      </w:pPr>
    </w:p>
    <w:p>
      <w:pPr>
        <w:jc w:val="center"/>
        <w:rPr>
          <w:rFonts w:ascii="仿宋_GB2312" w:hAnsi="Calibri" w:eastAsia="仿宋_GB2312" w:cs="Arial"/>
          <w:i/>
          <w:sz w:val="32"/>
          <w:szCs w:val="32"/>
        </w:rPr>
      </w:pPr>
      <w:r>
        <w:rPr>
          <w:rFonts w:hint="eastAsia" w:ascii="仿宋_GB2312" w:hAnsi="Calibri" w:eastAsia="仿宋_GB2312" w:cs="Arial"/>
          <w:i/>
          <w:sz w:val="32"/>
          <w:szCs w:val="32"/>
        </w:rPr>
        <w:t>单位</w:t>
      </w:r>
      <w:r>
        <w:rPr>
          <w:rFonts w:hint="eastAsia" w:ascii="仿宋_GB2312" w:hAnsi="Calibri" w:eastAsia="仿宋_GB2312" w:cs="Arial"/>
          <w:sz w:val="32"/>
          <w:szCs w:val="32"/>
        </w:rPr>
        <w:t xml:space="preserve">       组织及</w:t>
      </w:r>
      <w:r>
        <w:rPr>
          <w:rFonts w:hint="eastAsia" w:ascii="仿宋_GB2312" w:hAnsi="Calibri" w:eastAsia="仿宋_GB2312" w:cs="Arial"/>
          <w:i/>
          <w:sz w:val="32"/>
          <w:szCs w:val="32"/>
        </w:rPr>
        <w:t>参与人员介绍</w:t>
      </w:r>
    </w:p>
    <w:p>
      <w:pPr>
        <w:ind w:firstLine="2880" w:firstLineChars="900"/>
        <w:jc w:val="left"/>
        <w:rPr>
          <w:rFonts w:ascii="仿宋_GB2312" w:hAnsi="Calibri" w:eastAsia="仿宋_GB2312" w:cs="Arial"/>
          <w:i/>
          <w:sz w:val="32"/>
          <w:szCs w:val="32"/>
        </w:rPr>
      </w:pPr>
    </w:p>
    <w:p>
      <w:pPr>
        <w:spacing w:line="360" w:lineRule="auto"/>
        <w:jc w:val="left"/>
        <w:rPr>
          <w:rFonts w:ascii="仿宋_GB2312" w:hAnsi="黑体" w:eastAsia="仿宋_GB2312"/>
          <w:b/>
          <w:sz w:val="32"/>
          <w:szCs w:val="32"/>
        </w:rPr>
      </w:pPr>
      <w:r>
        <w:rPr>
          <w:rFonts w:hint="eastAsia" w:ascii="仿宋_GB2312" w:hAnsi="黑体" w:eastAsia="仿宋_GB2312"/>
          <w:b/>
          <w:sz w:val="32"/>
          <w:szCs w:val="32"/>
        </w:rPr>
        <w:t>使用资源地址：</w:t>
      </w:r>
    </w:p>
    <w:p>
      <w:pPr>
        <w:spacing w:line="360" w:lineRule="auto"/>
        <w:jc w:val="left"/>
        <w:rPr>
          <w:rFonts w:ascii="仿宋_GB2312" w:hAnsi="宋体" w:eastAsia="仿宋_GB2312" w:cs="Times New Roman"/>
          <w:sz w:val="32"/>
          <w:szCs w:val="32"/>
          <w:u w:val="single"/>
        </w:rPr>
      </w:pPr>
      <w:r>
        <w:fldChar w:fldCharType="begin"/>
      </w:r>
      <w:r>
        <w:instrText xml:space="preserve"> HYPERLINK "http://1s1k.eduyun.cn/portal/redesign/index/……（国家中小学智慧教育平台本案例使用资源的访问页面）" </w:instrText>
      </w:r>
      <w:r>
        <w:fldChar w:fldCharType="separate"/>
      </w:r>
      <w:r>
        <w:rPr>
          <w:rStyle w:val="11"/>
          <w:rFonts w:hint="eastAsia" w:ascii="仿宋_GB2312" w:hAnsi="宋体" w:eastAsia="仿宋_GB2312" w:cs="Times New Roman"/>
          <w:color w:val="auto"/>
          <w:sz w:val="32"/>
          <w:szCs w:val="32"/>
        </w:rPr>
        <w:t>https://basic.smartedu.cn/syncClassroom/……（国家中小学智慧教育平台本案例使用资源的</w:t>
      </w:r>
      <w:r>
        <w:rPr>
          <w:rStyle w:val="11"/>
          <w:rFonts w:hint="eastAsia" w:ascii="仿宋_GB2312" w:hAnsi="宋体" w:eastAsia="仿宋_GB2312" w:cs="Times New Roman"/>
          <w:i/>
          <w:color w:val="auto"/>
          <w:sz w:val="32"/>
          <w:szCs w:val="32"/>
        </w:rPr>
        <w:t>访问页面</w:t>
      </w:r>
      <w:r>
        <w:rPr>
          <w:rStyle w:val="11"/>
          <w:rFonts w:hint="eastAsia" w:ascii="仿宋_GB2312" w:hAnsi="宋体" w:eastAsia="仿宋_GB2312" w:cs="Times New Roman"/>
          <w:color w:val="auto"/>
          <w:sz w:val="32"/>
          <w:szCs w:val="32"/>
        </w:rPr>
        <w:t>）</w:t>
      </w:r>
      <w:r>
        <w:rPr>
          <w:rStyle w:val="11"/>
          <w:rFonts w:hint="eastAsia" w:ascii="仿宋_GB2312" w:hAnsi="宋体" w:eastAsia="仿宋_GB2312" w:cs="Times New Roman"/>
          <w:color w:val="auto"/>
          <w:sz w:val="32"/>
          <w:szCs w:val="32"/>
        </w:rPr>
        <w:fldChar w:fldCharType="end"/>
      </w: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  <w:r>
        <w:rPr>
          <w:rFonts w:hint="eastAsia" w:ascii="仿宋_GB2312" w:hAnsi="黑体" w:eastAsia="仿宋_GB2312"/>
          <w:b/>
          <w:sz w:val="32"/>
          <w:szCs w:val="32"/>
        </w:rPr>
        <w:t>使用功能：</w:t>
      </w:r>
      <w:r>
        <w:rPr>
          <w:rFonts w:hint="eastAsia" w:ascii="仿宋_GB2312" w:hAnsi="宋体" w:eastAsia="仿宋_GB2312" w:cs="Times New Roman"/>
          <w:sz w:val="32"/>
          <w:szCs w:val="32"/>
          <w:u w:val="single"/>
        </w:rPr>
        <w:t xml:space="preserve">   </w:t>
      </w:r>
      <w:r>
        <w:rPr>
          <w:rFonts w:ascii="仿宋_GB2312" w:hAnsi="宋体" w:eastAsia="仿宋_GB2312" w:cs="Times New Roman"/>
          <w:sz w:val="32"/>
          <w:szCs w:val="32"/>
          <w:u w:val="single"/>
        </w:rPr>
        <w:t xml:space="preserve">     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     </w:t>
      </w:r>
      <w:r>
        <w:rPr>
          <w:rFonts w:ascii="仿宋_GB2312" w:hAnsi="宋体" w:eastAsia="仿宋_GB2312"/>
          <w:sz w:val="32"/>
          <w:szCs w:val="32"/>
          <w:u w:val="single"/>
        </w:rPr>
        <w:t xml:space="preserve">              </w:t>
      </w: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>
      <w:pPr>
        <w:wordWrap w:val="0"/>
        <w:spacing w:line="360" w:lineRule="auto"/>
        <w:rPr>
          <w:rFonts w:hint="eastAsia" w:ascii="仿宋_GB2312" w:hAnsi="宋体" w:eastAsia="仿宋_GB2312"/>
          <w:sz w:val="32"/>
          <w:szCs w:val="32"/>
          <w:u w:val="single"/>
        </w:rPr>
      </w:pP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>
      <w:pPr>
        <w:wordWrap w:val="0"/>
        <w:spacing w:line="360" w:lineRule="auto"/>
        <w:rPr>
          <w:rFonts w:ascii="黑体" w:hAnsi="黑体" w:eastAsia="黑体" w:cs="黑体"/>
          <w:sz w:val="32"/>
          <w:szCs w:val="32"/>
        </w:rPr>
      </w:pPr>
    </w:p>
    <w:p>
      <w:pPr>
        <w:wordWrap w:val="0"/>
        <w:spacing w:line="360" w:lineRule="auto"/>
        <w:rPr>
          <w:rFonts w:hint="eastAsia" w:ascii="黑体" w:hAnsi="黑体" w:eastAsia="黑体" w:cs="黑体"/>
          <w:sz w:val="32"/>
          <w:szCs w:val="32"/>
        </w:rPr>
      </w:pPr>
    </w:p>
    <w:p>
      <w:pPr>
        <w:ind w:left="105"/>
        <w:jc w:val="center"/>
        <w:rPr>
          <w:rFonts w:ascii="仿宋_GB2312" w:hAnsi="Calibri" w:eastAsia="仿宋_GB2312" w:cs="Arial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创新类</w:t>
      </w:r>
    </w:p>
    <w:p>
      <w:pPr>
        <w:ind w:left="105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场景名称</w:t>
      </w:r>
    </w:p>
    <w:p>
      <w:pPr>
        <w:ind w:firstLine="2880" w:firstLineChars="1200"/>
        <w:jc w:val="left"/>
        <w:rPr>
          <w:rFonts w:ascii="黑体" w:hAnsi="黑体" w:eastAsia="黑体"/>
          <w:sz w:val="24"/>
          <w:szCs w:val="30"/>
        </w:rPr>
      </w:pPr>
    </w:p>
    <w:p>
      <w:pPr>
        <w:ind w:firstLine="2880" w:firstLineChars="900"/>
        <w:jc w:val="left"/>
        <w:rPr>
          <w:rFonts w:ascii="仿宋_GB2312" w:hAnsi="Calibri" w:eastAsia="仿宋_GB2312" w:cs="Arial"/>
          <w:sz w:val="32"/>
          <w:szCs w:val="32"/>
        </w:rPr>
      </w:pPr>
      <w:r>
        <w:rPr>
          <w:rFonts w:hint="eastAsia" w:ascii="仿宋_GB2312" w:hAnsi="Calibri" w:eastAsia="仿宋_GB2312" w:cs="Arial"/>
          <w:i/>
          <w:sz w:val="32"/>
          <w:szCs w:val="32"/>
        </w:rPr>
        <w:t>单位</w:t>
      </w:r>
      <w:r>
        <w:rPr>
          <w:rFonts w:hint="eastAsia" w:ascii="仿宋_GB2312" w:hAnsi="Calibri" w:eastAsia="仿宋_GB2312" w:cs="Arial"/>
          <w:sz w:val="32"/>
          <w:szCs w:val="32"/>
        </w:rPr>
        <w:t xml:space="preserve">       </w:t>
      </w:r>
      <w:r>
        <w:rPr>
          <w:rFonts w:hint="eastAsia" w:ascii="仿宋_GB2312" w:hAnsi="Calibri" w:eastAsia="仿宋_GB2312" w:cs="Arial"/>
          <w:i/>
          <w:sz w:val="32"/>
          <w:szCs w:val="32"/>
        </w:rPr>
        <w:t>教师姓名</w:t>
      </w:r>
    </w:p>
    <w:p>
      <w:pPr>
        <w:ind w:firstLine="2880" w:firstLineChars="900"/>
        <w:jc w:val="left"/>
        <w:rPr>
          <w:rFonts w:ascii="仿宋_GB2312" w:hAnsi="Calibri" w:eastAsia="仿宋_GB2312" w:cs="Arial"/>
          <w:i/>
          <w:sz w:val="32"/>
          <w:szCs w:val="32"/>
        </w:rPr>
      </w:pPr>
      <w:r>
        <w:rPr>
          <w:rFonts w:hint="eastAsia" w:ascii="仿宋_GB2312" w:hAnsi="Calibri" w:eastAsia="仿宋_GB2312" w:cs="Arial"/>
          <w:i/>
          <w:sz w:val="32"/>
          <w:szCs w:val="32"/>
        </w:rPr>
        <w:t>单位</w:t>
      </w:r>
      <w:r>
        <w:rPr>
          <w:rFonts w:hint="eastAsia" w:ascii="仿宋_GB2312" w:hAnsi="Calibri" w:eastAsia="仿宋_GB2312" w:cs="Arial"/>
          <w:sz w:val="32"/>
          <w:szCs w:val="32"/>
        </w:rPr>
        <w:t xml:space="preserve">       </w:t>
      </w:r>
      <w:r>
        <w:rPr>
          <w:rFonts w:hint="eastAsia" w:ascii="仿宋_GB2312" w:hAnsi="Calibri" w:eastAsia="仿宋_GB2312" w:cs="Arial"/>
          <w:i/>
          <w:sz w:val="32"/>
          <w:szCs w:val="32"/>
        </w:rPr>
        <w:t>指导教师姓名</w:t>
      </w:r>
    </w:p>
    <w:p>
      <w:pPr>
        <w:spacing w:line="360" w:lineRule="auto"/>
        <w:rPr>
          <w:rFonts w:ascii="楷体_GB2312" w:hAnsi="仿宋_GB2312" w:eastAsia="楷体_GB2312" w:cs="仿宋_GB2312"/>
          <w:b/>
          <w:sz w:val="32"/>
          <w:szCs w:val="32"/>
        </w:rPr>
      </w:pPr>
    </w:p>
    <w:p>
      <w:pPr>
        <w:spacing w:line="360" w:lineRule="auto"/>
        <w:rPr>
          <w:rFonts w:ascii="楷体_GB2312" w:hAnsi="仿宋_GB2312" w:eastAsia="楷体_GB2312" w:cs="仿宋_GB2312"/>
          <w:b/>
          <w:bCs/>
          <w:sz w:val="32"/>
          <w:szCs w:val="32"/>
        </w:rPr>
      </w:pPr>
      <w:r>
        <w:rPr>
          <w:rFonts w:hint="eastAsia" w:ascii="仿宋_GB2312" w:hAnsi="黑体" w:eastAsia="仿宋_GB2312"/>
          <w:b/>
          <w:sz w:val="32"/>
          <w:szCs w:val="32"/>
        </w:rPr>
        <w:t>场景定义详细介绍：</w:t>
      </w:r>
      <w:r>
        <w:rPr>
          <w:rFonts w:hint="eastAsia" w:ascii="仿宋_GB2312" w:hAnsi="宋体" w:eastAsia="仿宋_GB2312" w:cs="Times New Roman"/>
          <w:sz w:val="32"/>
          <w:szCs w:val="32"/>
          <w:u w:val="single"/>
        </w:rPr>
        <w:t xml:space="preserve">   </w:t>
      </w:r>
      <w:r>
        <w:rPr>
          <w:rFonts w:ascii="仿宋_GB2312" w:hAnsi="宋体" w:eastAsia="仿宋_GB2312" w:cs="Times New Roman"/>
          <w:sz w:val="32"/>
          <w:szCs w:val="32"/>
          <w:u w:val="single"/>
        </w:rPr>
        <w:t xml:space="preserve">     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           </w:t>
      </w:r>
      <w:r>
        <w:rPr>
          <w:rFonts w:hint="eastAsia" w:ascii="仿宋_GB2312" w:hAnsi="宋体" w:eastAsia="仿宋_GB2312"/>
          <w:b/>
          <w:bCs/>
          <w:sz w:val="32"/>
          <w:szCs w:val="32"/>
          <w:u w:val="single"/>
        </w:rPr>
        <w:t>（可配图）</w:t>
      </w: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  <w:r>
        <w:rPr>
          <w:rFonts w:hint="eastAsia" w:ascii="仿宋_GB2312" w:hAnsi="黑体" w:eastAsia="仿宋_GB2312"/>
          <w:b/>
          <w:sz w:val="32"/>
          <w:szCs w:val="32"/>
        </w:rPr>
        <w:t>教学对象：</w:t>
      </w:r>
      <w:r>
        <w:rPr>
          <w:rFonts w:hint="eastAsia" w:ascii="仿宋_GB2312" w:hAnsi="黑体" w:eastAsia="仿宋_GB2312"/>
          <w:b/>
          <w:sz w:val="32"/>
          <w:szCs w:val="32"/>
          <w:u w:val="single"/>
        </w:rPr>
        <w:t xml:space="preserve">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年级   </w:t>
      </w:r>
      <w:r>
        <w:rPr>
          <w:rFonts w:ascii="仿宋_GB2312" w:hAnsi="宋体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学科   </w:t>
      </w:r>
      <w:r>
        <w:rPr>
          <w:rFonts w:hint="eastAsia" w:ascii="仿宋_GB2312" w:hAnsi="宋体" w:eastAsia="仿宋_GB2312" w:cs="Times New Roman"/>
          <w:sz w:val="32"/>
          <w:szCs w:val="32"/>
          <w:u w:val="single"/>
        </w:rPr>
        <w:t xml:space="preserve"> </w:t>
      </w:r>
      <w:r>
        <w:rPr>
          <w:rFonts w:hint="eastAsia" w:ascii="仿宋_GB2312" w:hAnsi="宋体" w:eastAsia="仿宋_GB2312"/>
          <w:sz w:val="32"/>
          <w:szCs w:val="32"/>
          <w:u w:val="single"/>
        </w:rPr>
        <w:t>册    单元</w:t>
      </w:r>
      <w:r>
        <w:rPr>
          <w:rFonts w:hint="eastAsia" w:ascii="仿宋_GB2312" w:hAnsi="黑体" w:eastAsia="仿宋_GB2312"/>
          <w:b/>
          <w:sz w:val="32"/>
          <w:szCs w:val="32"/>
        </w:rPr>
        <w:t>（教学类需填）</w:t>
      </w: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  <w:r>
        <w:rPr>
          <w:rFonts w:hint="eastAsia" w:ascii="仿宋_GB2312" w:hAnsi="黑体" w:eastAsia="仿宋_GB2312"/>
          <w:b/>
          <w:sz w:val="32"/>
          <w:szCs w:val="32"/>
        </w:rPr>
        <w:t>教材版本：</w:t>
      </w:r>
      <w:r>
        <w:rPr>
          <w:rFonts w:hint="eastAsia" w:ascii="仿宋_GB2312" w:hAnsi="宋体" w:eastAsia="仿宋_GB2312" w:cs="Times New Roman"/>
          <w:sz w:val="32"/>
          <w:szCs w:val="32"/>
          <w:u w:val="single"/>
        </w:rPr>
        <w:t xml:space="preserve">   </w:t>
      </w:r>
      <w:r>
        <w:rPr>
          <w:rFonts w:ascii="仿宋_GB2312" w:hAnsi="宋体" w:eastAsia="仿宋_GB2312" w:cs="Times New Roman"/>
          <w:sz w:val="32"/>
          <w:szCs w:val="32"/>
          <w:u w:val="single"/>
        </w:rPr>
        <w:t xml:space="preserve">     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黑体" w:eastAsia="仿宋_GB2312"/>
          <w:b/>
          <w:sz w:val="32"/>
          <w:szCs w:val="32"/>
        </w:rPr>
        <w:t>（教学类需填）</w:t>
      </w:r>
    </w:p>
    <w:p>
      <w:pPr>
        <w:spacing w:line="360" w:lineRule="auto"/>
        <w:jc w:val="left"/>
        <w:rPr>
          <w:rFonts w:ascii="仿宋_GB2312" w:hAnsi="黑体" w:eastAsia="仿宋_GB2312"/>
          <w:b/>
          <w:sz w:val="32"/>
          <w:szCs w:val="32"/>
        </w:rPr>
      </w:pPr>
      <w:r>
        <w:rPr>
          <w:rFonts w:hint="eastAsia" w:ascii="仿宋_GB2312" w:hAnsi="黑体" w:eastAsia="仿宋_GB2312"/>
          <w:b/>
          <w:sz w:val="32"/>
          <w:szCs w:val="32"/>
        </w:rPr>
        <w:t>使用资源地址：</w:t>
      </w:r>
    </w:p>
    <w:p>
      <w:pPr>
        <w:spacing w:line="360" w:lineRule="auto"/>
        <w:jc w:val="left"/>
        <w:rPr>
          <w:rFonts w:ascii="仿宋_GB2312" w:hAnsi="宋体" w:eastAsia="仿宋_GB2312" w:cs="Times New Roman"/>
          <w:sz w:val="32"/>
          <w:szCs w:val="32"/>
          <w:u w:val="single"/>
        </w:rPr>
      </w:pPr>
      <w:r>
        <w:fldChar w:fldCharType="begin"/>
      </w:r>
      <w:r>
        <w:instrText xml:space="preserve"> HYPERLINK "http://1s1k.eduyun.cn/portal/redesign/index/……（国家中小学智慧教育平台本案例使用资源的访问页面）" </w:instrText>
      </w:r>
      <w:r>
        <w:fldChar w:fldCharType="separate"/>
      </w:r>
      <w:r>
        <w:rPr>
          <w:rStyle w:val="11"/>
          <w:rFonts w:hint="eastAsia" w:ascii="仿宋_GB2312" w:hAnsi="宋体" w:eastAsia="仿宋_GB2312" w:cs="Times New Roman"/>
          <w:color w:val="auto"/>
          <w:sz w:val="32"/>
          <w:szCs w:val="32"/>
        </w:rPr>
        <w:t>https://basic.smartedu.cn/syncClassroom/……（国家中小学智慧教育平台本案例使用资源的</w:t>
      </w:r>
      <w:r>
        <w:rPr>
          <w:rStyle w:val="11"/>
          <w:rFonts w:hint="eastAsia" w:ascii="仿宋_GB2312" w:hAnsi="宋体" w:eastAsia="仿宋_GB2312" w:cs="Times New Roman"/>
          <w:i/>
          <w:color w:val="auto"/>
          <w:sz w:val="32"/>
          <w:szCs w:val="32"/>
        </w:rPr>
        <w:t>访问页面</w:t>
      </w:r>
      <w:r>
        <w:rPr>
          <w:rStyle w:val="11"/>
          <w:rFonts w:hint="eastAsia" w:ascii="仿宋_GB2312" w:hAnsi="宋体" w:eastAsia="仿宋_GB2312" w:cs="Times New Roman"/>
          <w:color w:val="auto"/>
          <w:sz w:val="32"/>
          <w:szCs w:val="32"/>
        </w:rPr>
        <w:t>）</w:t>
      </w:r>
      <w:r>
        <w:rPr>
          <w:rStyle w:val="11"/>
          <w:rFonts w:hint="eastAsia" w:ascii="仿宋_GB2312" w:hAnsi="宋体" w:eastAsia="仿宋_GB2312" w:cs="Times New Roman"/>
          <w:color w:val="auto"/>
          <w:sz w:val="32"/>
          <w:szCs w:val="32"/>
        </w:rPr>
        <w:fldChar w:fldCharType="end"/>
      </w:r>
    </w:p>
    <w:p>
      <w:pPr>
        <w:wordWrap w:val="0"/>
        <w:spacing w:line="360" w:lineRule="auto"/>
        <w:rPr>
          <w:rFonts w:hint="eastAsia" w:ascii="仿宋_GB2312" w:hAnsi="宋体" w:eastAsia="仿宋_GB2312"/>
          <w:sz w:val="32"/>
          <w:szCs w:val="32"/>
          <w:u w:val="single"/>
        </w:rPr>
      </w:pPr>
      <w:r>
        <w:rPr>
          <w:rFonts w:hint="eastAsia" w:ascii="仿宋_GB2312" w:hAnsi="黑体" w:eastAsia="仿宋_GB2312"/>
          <w:b/>
          <w:sz w:val="32"/>
          <w:szCs w:val="32"/>
        </w:rPr>
        <w:t>使用功能：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         </w:t>
      </w:r>
      <w:r>
        <w:rPr>
          <w:rFonts w:hint="eastAsia" w:ascii="仿宋_GB2312" w:hAnsi="宋体" w:eastAsia="仿宋_GB2312"/>
          <w:sz w:val="32"/>
          <w:szCs w:val="32"/>
          <w:u w:val="single"/>
          <w:lang w:val="en-US" w:eastAsia="zh-CN"/>
        </w:rPr>
        <w:t xml:space="preserve">                 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</w:t>
      </w: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>
      <w:pPr>
        <w:wordWrap w:val="0"/>
        <w:spacing w:line="360" w:lineRule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（每类场景均按照以下三个模块进行应用案例介绍）</w:t>
      </w:r>
    </w:p>
    <w:p>
      <w:pPr>
        <w:spacing w:line="360" w:lineRule="auto"/>
        <w:ind w:left="105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</w:t>
      </w:r>
      <w:r>
        <w:rPr>
          <w:rFonts w:hint="eastAsia" w:ascii="黑体" w:hAnsi="黑体" w:eastAsia="黑体"/>
          <w:b/>
          <w:sz w:val="32"/>
          <w:szCs w:val="32"/>
        </w:rPr>
        <w:t>应用介绍（</w:t>
      </w:r>
      <w:r>
        <w:rPr>
          <w:rFonts w:hint="eastAsia" w:ascii="黑体" w:hAnsi="黑体" w:eastAsia="黑体"/>
          <w:b/>
          <w:i/>
          <w:sz w:val="32"/>
          <w:szCs w:val="32"/>
        </w:rPr>
        <w:t>50</w:t>
      </w:r>
      <w:r>
        <w:rPr>
          <w:rFonts w:ascii="黑体" w:hAnsi="黑体" w:eastAsia="黑体"/>
          <w:b/>
          <w:i/>
          <w:sz w:val="32"/>
          <w:szCs w:val="32"/>
        </w:rPr>
        <w:t>0</w:t>
      </w:r>
      <w:r>
        <w:rPr>
          <w:rFonts w:hint="eastAsia" w:ascii="黑体" w:hAnsi="黑体" w:eastAsia="黑体"/>
          <w:b/>
          <w:i/>
          <w:sz w:val="32"/>
          <w:szCs w:val="32"/>
        </w:rPr>
        <w:t>字左右</w:t>
      </w:r>
      <w:r>
        <w:rPr>
          <w:rFonts w:hint="eastAsia" w:ascii="黑体" w:hAnsi="黑体" w:eastAsia="黑体"/>
          <w:b/>
          <w:sz w:val="32"/>
          <w:szCs w:val="32"/>
        </w:rPr>
        <w:t>）</w:t>
      </w:r>
    </w:p>
    <w:p>
      <w:pPr>
        <w:spacing w:line="360" w:lineRule="auto"/>
        <w:rPr>
          <w:rFonts w:ascii="楷体_GB2312" w:hAnsi="仿宋_GB2312" w:eastAsia="楷体_GB2312" w:cs="仿宋_GB2312"/>
          <w:b/>
          <w:sz w:val="32"/>
          <w:szCs w:val="32"/>
        </w:rPr>
      </w:pPr>
      <w:r>
        <w:rPr>
          <w:rFonts w:hint="eastAsia" w:ascii="楷体_GB2312" w:hAnsi="仿宋_GB2312" w:eastAsia="楷体_GB2312" w:cs="仿宋_GB2312"/>
          <w:b/>
          <w:sz w:val="32"/>
          <w:szCs w:val="32"/>
        </w:rPr>
        <w:t xml:space="preserve">1. 应用时间段：             </w:t>
      </w:r>
    </w:p>
    <w:p>
      <w:pPr>
        <w:spacing w:line="360" w:lineRule="auto"/>
        <w:rPr>
          <w:rFonts w:ascii="楷体_GB2312" w:hAnsi="仿宋_GB2312" w:eastAsia="楷体_GB2312" w:cs="仿宋_GB2312"/>
          <w:b/>
          <w:sz w:val="32"/>
          <w:szCs w:val="32"/>
        </w:rPr>
      </w:pPr>
      <w:r>
        <w:rPr>
          <w:rFonts w:hint="eastAsia" w:ascii="楷体_GB2312" w:hAnsi="仿宋_GB2312" w:eastAsia="楷体_GB2312" w:cs="仿宋_GB2312"/>
          <w:b/>
          <w:sz w:val="32"/>
          <w:szCs w:val="32"/>
        </w:rPr>
        <w:t xml:space="preserve">2. 应用角色：               </w:t>
      </w:r>
    </w:p>
    <w:p>
      <w:pPr>
        <w:spacing w:line="360" w:lineRule="auto"/>
        <w:rPr>
          <w:rFonts w:ascii="楷体_GB2312" w:hAnsi="仿宋_GB2312" w:eastAsia="楷体_GB2312" w:cs="仿宋_GB2312"/>
          <w:b/>
          <w:sz w:val="32"/>
          <w:szCs w:val="32"/>
        </w:rPr>
      </w:pPr>
      <w:r>
        <w:rPr>
          <w:rFonts w:hint="eastAsia" w:ascii="楷体_GB2312" w:hAnsi="仿宋_GB2312" w:eastAsia="楷体_GB2312" w:cs="仿宋_GB2312"/>
          <w:b/>
          <w:sz w:val="32"/>
          <w:szCs w:val="32"/>
        </w:rPr>
        <w:t xml:space="preserve">3. 应用场景：               </w:t>
      </w:r>
    </w:p>
    <w:p>
      <w:pPr>
        <w:spacing w:line="360" w:lineRule="auto"/>
        <w:rPr>
          <w:rFonts w:ascii="楷体_GB2312" w:hAnsi="仿宋_GB2312" w:eastAsia="楷体_GB2312" w:cs="仿宋_GB2312"/>
          <w:b/>
          <w:sz w:val="32"/>
          <w:szCs w:val="32"/>
        </w:rPr>
      </w:pPr>
      <w:r>
        <w:rPr>
          <w:rFonts w:hint="eastAsia" w:ascii="楷体_GB2312" w:hAnsi="仿宋_GB2312" w:eastAsia="楷体_GB2312" w:cs="仿宋_GB2312"/>
          <w:b/>
          <w:sz w:val="32"/>
          <w:szCs w:val="32"/>
        </w:rPr>
        <w:t>4. 具体流程介绍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流程详细说明（每个步骤需要配上相应的图，展示详细的真实应用流程）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步骤1：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                                 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步骤2：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                                 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步骤3：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                                 </w:t>
      </w: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、创新点分析（</w:t>
      </w:r>
      <w:r>
        <w:rPr>
          <w:rFonts w:hint="eastAsia" w:ascii="黑体" w:hAnsi="黑体" w:eastAsia="黑体" w:cs="黑体"/>
          <w:b/>
          <w:bCs/>
          <w:i/>
          <w:sz w:val="32"/>
          <w:szCs w:val="32"/>
        </w:rPr>
        <w:t>5</w:t>
      </w:r>
      <w:r>
        <w:rPr>
          <w:rFonts w:ascii="黑体" w:hAnsi="黑体" w:eastAsia="黑体" w:cs="黑体"/>
          <w:b/>
          <w:bCs/>
          <w:i/>
          <w:sz w:val="32"/>
          <w:szCs w:val="32"/>
        </w:rPr>
        <w:t>00</w:t>
      </w:r>
      <w:r>
        <w:rPr>
          <w:rFonts w:hint="eastAsia" w:ascii="黑体" w:hAnsi="黑体" w:eastAsia="黑体" w:cs="黑体"/>
          <w:b/>
          <w:bCs/>
          <w:i/>
          <w:sz w:val="32"/>
          <w:szCs w:val="32"/>
        </w:rPr>
        <w:t>字左右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i/>
          <w:sz w:val="32"/>
          <w:szCs w:val="32"/>
        </w:rPr>
      </w:pPr>
      <w:r>
        <w:rPr>
          <w:rFonts w:hint="eastAsia" w:ascii="仿宋_GB2312" w:hAnsi="仿宋_GB2312" w:eastAsia="仿宋_GB2312" w:cs="仿宋_GB2312"/>
          <w:i/>
          <w:sz w:val="32"/>
          <w:szCs w:val="32"/>
        </w:rPr>
        <w:t>从应用案例中挖掘1-2个应用的特色创新点，并说明该创新点应用的效果等。创新点可优先考虑平台应用提升教学效果，方便师生互动，协助教师日常教学等方面。（建议采用图文结合的方式，如有视频请补充到文件夹并添加超链接）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3733165" cy="2162175"/>
            <wp:effectExtent l="0" t="0" r="63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297" cy="217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图1 双师课堂组织学习</w:t>
      </w:r>
    </w:p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三、心得与建议（</w:t>
      </w:r>
      <w:r>
        <w:rPr>
          <w:rFonts w:hint="eastAsia" w:ascii="黑体" w:hAnsi="黑体" w:eastAsia="黑体" w:cs="黑体"/>
          <w:b/>
          <w:bCs/>
          <w:i/>
          <w:iCs/>
          <w:sz w:val="32"/>
          <w:szCs w:val="32"/>
        </w:rPr>
        <w:t>5</w:t>
      </w:r>
      <w:r>
        <w:rPr>
          <w:rFonts w:hint="eastAsia" w:ascii="黑体" w:hAnsi="黑体" w:eastAsia="黑体" w:cs="黑体"/>
          <w:b/>
          <w:bCs/>
          <w:i/>
          <w:sz w:val="32"/>
          <w:szCs w:val="32"/>
        </w:rPr>
        <w:t>00字左右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/>
          <w:sz w:val="32"/>
          <w:szCs w:val="32"/>
        </w:rPr>
        <w:t>针对本案例应用总结经验和心得体会，也可以提出对于平台的资源、功能和应用模式的建议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480" w:lineRule="exact"/>
        <w:ind w:right="1240" w:firstLine="4480" w:firstLineChars="1400"/>
        <w:jc w:val="left"/>
        <w:rPr>
          <w:rFonts w:ascii="仿宋_GB2312" w:hAnsi="宋体" w:eastAsia="仿宋_GB2312" w:cs="仿宋_GB2312"/>
          <w:sz w:val="32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fmt="numberInDash" w:start="1"/>
          <w:cols w:space="425" w:num="1"/>
          <w:titlePg/>
          <w:docGrid w:type="lines" w:linePitch="312" w:charSpace="0"/>
        </w:sectPr>
      </w:pPr>
    </w:p>
    <w:p>
      <w:pPr>
        <w:spacing w:line="52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附件2：</w:t>
      </w:r>
    </w:p>
    <w:p>
      <w:pPr>
        <w:spacing w:line="520" w:lineRule="exact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</w:p>
    <w:p>
      <w:pPr>
        <w:spacing w:line="52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国家中小学智慧教育平台应用省级专家指导团队申报信息表</w:t>
      </w:r>
    </w:p>
    <w:p>
      <w:pPr>
        <w:tabs>
          <w:tab w:val="left" w:pos="6760"/>
        </w:tabs>
        <w:spacing w:line="480" w:lineRule="exact"/>
        <w:jc w:val="center"/>
        <w:rPr>
          <w:rFonts w:ascii="楷体_GB2312" w:hAnsi="楷体_GB2312" w:eastAsia="楷体_GB2312" w:cs="楷体_GB2312"/>
          <w:sz w:val="30"/>
          <w:szCs w:val="30"/>
        </w:rPr>
      </w:pPr>
      <w:r>
        <w:rPr>
          <w:rFonts w:hint="eastAsia" w:ascii="楷体_GB2312" w:hAnsi="楷体_GB2312" w:eastAsia="楷体_GB2312" w:cs="楷体_GB2312"/>
          <w:sz w:val="30"/>
          <w:szCs w:val="30"/>
        </w:rPr>
        <w:t>（每团队一份）</w:t>
      </w:r>
    </w:p>
    <w:tbl>
      <w:tblPr>
        <w:tblStyle w:val="8"/>
        <w:tblpPr w:leftFromText="180" w:rightFromText="180" w:vertAnchor="text" w:horzAnchor="margin" w:tblpXSpec="center" w:tblpY="268"/>
        <w:tblOverlap w:val="never"/>
        <w:tblW w:w="13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2151"/>
        <w:gridCol w:w="1327"/>
        <w:gridCol w:w="1918"/>
        <w:gridCol w:w="2891"/>
        <w:gridCol w:w="22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2" w:hRule="atLeast"/>
        </w:trPr>
        <w:tc>
          <w:tcPr>
            <w:tcW w:w="13928" w:type="dxa"/>
            <w:gridSpan w:val="7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sz w:val="30"/>
                <w:szCs w:val="30"/>
              </w:rPr>
              <w:t>一、团队基本</w:t>
            </w:r>
            <w:r>
              <w:rPr>
                <w:rFonts w:hint="eastAsia" w:ascii="黑体" w:hAnsi="黑体" w:eastAsia="黑体" w:cs="方正小标宋简体"/>
                <w:sz w:val="30"/>
                <w:szCs w:val="30"/>
              </w:rPr>
              <w:t>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704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角色</w:t>
            </w:r>
          </w:p>
        </w:tc>
        <w:tc>
          <w:tcPr>
            <w:tcW w:w="1704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2151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单位</w:t>
            </w:r>
          </w:p>
        </w:tc>
        <w:tc>
          <w:tcPr>
            <w:tcW w:w="1327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年龄</w:t>
            </w:r>
          </w:p>
        </w:tc>
        <w:tc>
          <w:tcPr>
            <w:tcW w:w="1918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职称/职务</w:t>
            </w:r>
          </w:p>
        </w:tc>
        <w:tc>
          <w:tcPr>
            <w:tcW w:w="2891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手机号（需注册国家中小学智慧教育平台）</w:t>
            </w:r>
          </w:p>
        </w:tc>
        <w:tc>
          <w:tcPr>
            <w:tcW w:w="2233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E-mail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704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责任专家</w:t>
            </w:r>
          </w:p>
        </w:tc>
        <w:tc>
          <w:tcPr>
            <w:tcW w:w="1704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151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918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891" w:type="dxa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233" w:type="dxa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704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团队成员</w:t>
            </w:r>
          </w:p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（8人以内）</w:t>
            </w:r>
          </w:p>
        </w:tc>
        <w:tc>
          <w:tcPr>
            <w:tcW w:w="1704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151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918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891" w:type="dxa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233" w:type="dxa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704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704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151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918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891" w:type="dxa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233" w:type="dxa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704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704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151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918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891" w:type="dxa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233" w:type="dxa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704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704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151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918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891" w:type="dxa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233" w:type="dxa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704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704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......</w:t>
            </w:r>
          </w:p>
        </w:tc>
        <w:tc>
          <w:tcPr>
            <w:tcW w:w="2151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918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891" w:type="dxa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233" w:type="dxa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704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工作秘书</w:t>
            </w:r>
          </w:p>
        </w:tc>
        <w:tc>
          <w:tcPr>
            <w:tcW w:w="1704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151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918" w:type="dxa"/>
            <w:vAlign w:val="center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891" w:type="dxa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233" w:type="dxa"/>
          </w:tcPr>
          <w:p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</w:tbl>
    <w:p>
      <w:pPr>
        <w:spacing w:line="480" w:lineRule="exact"/>
        <w:rPr>
          <w:rFonts w:ascii="黑体" w:hAnsi="黑体" w:eastAsia="黑体" w:cs="宋体"/>
          <w:sz w:val="30"/>
          <w:szCs w:val="30"/>
        </w:rPr>
      </w:pPr>
    </w:p>
    <w:p>
      <w:pPr>
        <w:spacing w:line="480" w:lineRule="exact"/>
        <w:rPr>
          <w:rFonts w:ascii="黑体" w:hAnsi="黑体" w:eastAsia="黑体" w:cs="宋体"/>
          <w:sz w:val="30"/>
          <w:szCs w:val="30"/>
        </w:rPr>
        <w:sectPr>
          <w:footerReference r:id="rId7" w:type="default"/>
          <w:pgSz w:w="16838" w:h="11906" w:orient="landscape"/>
          <w:pgMar w:top="1800" w:right="1440" w:bottom="1800" w:left="1440" w:header="851" w:footer="992" w:gutter="0"/>
          <w:pgNumType w:fmt="numberInDash" w:start="1"/>
          <w:cols w:space="425" w:num="1"/>
          <w:docGrid w:type="lines" w:linePitch="312" w:charSpace="0"/>
        </w:sect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87" w:hRule="atLeast"/>
        </w:trPr>
        <w:tc>
          <w:tcPr>
            <w:tcW w:w="8500" w:type="dxa"/>
          </w:tcPr>
          <w:p>
            <w:pPr>
              <w:spacing w:line="480" w:lineRule="exact"/>
              <w:rPr>
                <w:rFonts w:ascii="黑体" w:hAnsi="黑体" w:eastAsia="黑体" w:cs="宋体"/>
                <w:sz w:val="30"/>
                <w:szCs w:val="30"/>
              </w:rPr>
            </w:pPr>
            <w:r>
              <w:rPr>
                <w:rFonts w:hint="eastAsia" w:ascii="黑体" w:hAnsi="黑体" w:eastAsia="黑体" w:cs="宋体"/>
                <w:sz w:val="30"/>
                <w:szCs w:val="30"/>
              </w:rPr>
              <w:t>二、团队成员相关工作经历及成果简介</w:t>
            </w:r>
            <w:r>
              <w:rPr>
                <w:rFonts w:hint="eastAsia" w:ascii="宋体" w:hAnsi="宋体" w:eastAsia="宋体" w:cs="宋体"/>
                <w:szCs w:val="21"/>
              </w:rPr>
              <w:t>（每人100字以内，可增页）</w:t>
            </w:r>
          </w:p>
          <w:p>
            <w:pPr>
              <w:spacing w:line="480" w:lineRule="exact"/>
              <w:rPr>
                <w:sz w:val="30"/>
              </w:rPr>
            </w:pPr>
          </w:p>
          <w:p>
            <w:pPr>
              <w:spacing w:line="480" w:lineRule="exact"/>
              <w:rPr>
                <w:sz w:val="30"/>
              </w:rPr>
            </w:pPr>
          </w:p>
          <w:p>
            <w:pPr>
              <w:spacing w:line="480" w:lineRule="exact"/>
              <w:rPr>
                <w:sz w:val="30"/>
              </w:rPr>
            </w:pPr>
          </w:p>
          <w:p>
            <w:pPr>
              <w:spacing w:line="480" w:lineRule="exact"/>
              <w:rPr>
                <w:sz w:val="30"/>
              </w:rPr>
            </w:pPr>
          </w:p>
          <w:p>
            <w:pPr>
              <w:spacing w:line="480" w:lineRule="exact"/>
              <w:rPr>
                <w:sz w:val="30"/>
              </w:rPr>
            </w:pPr>
          </w:p>
          <w:p>
            <w:pPr>
              <w:spacing w:line="480" w:lineRule="exact"/>
              <w:rPr>
                <w:sz w:val="30"/>
              </w:rPr>
            </w:pPr>
          </w:p>
          <w:p>
            <w:pPr>
              <w:spacing w:line="480" w:lineRule="exact"/>
              <w:rPr>
                <w:sz w:val="30"/>
              </w:rPr>
            </w:pPr>
          </w:p>
          <w:p>
            <w:pPr>
              <w:spacing w:line="480" w:lineRule="exact"/>
              <w:rPr>
                <w:sz w:val="30"/>
              </w:rPr>
            </w:pPr>
          </w:p>
          <w:p>
            <w:pPr>
              <w:spacing w:line="480" w:lineRule="exact"/>
              <w:rPr>
                <w:sz w:val="30"/>
              </w:rPr>
            </w:pPr>
          </w:p>
          <w:p>
            <w:pPr>
              <w:spacing w:line="480" w:lineRule="exact"/>
              <w:rPr>
                <w:sz w:val="30"/>
              </w:rPr>
            </w:pPr>
          </w:p>
          <w:p>
            <w:pPr>
              <w:spacing w:line="480" w:lineRule="exact"/>
              <w:rPr>
                <w:sz w:val="30"/>
              </w:rPr>
            </w:pPr>
          </w:p>
          <w:p>
            <w:pPr>
              <w:spacing w:line="480" w:lineRule="exact"/>
              <w:rPr>
                <w:sz w:val="30"/>
              </w:rPr>
            </w:pPr>
          </w:p>
          <w:p>
            <w:pPr>
              <w:spacing w:line="480" w:lineRule="exact"/>
              <w:rPr>
                <w:sz w:val="30"/>
              </w:rPr>
            </w:pPr>
          </w:p>
          <w:p>
            <w:pPr>
              <w:spacing w:line="480" w:lineRule="exact"/>
              <w:rPr>
                <w:sz w:val="30"/>
              </w:rPr>
            </w:pPr>
          </w:p>
          <w:p>
            <w:pPr>
              <w:spacing w:line="480" w:lineRule="exact"/>
              <w:rPr>
                <w:sz w:val="30"/>
              </w:rPr>
            </w:pPr>
          </w:p>
          <w:p>
            <w:pPr>
              <w:spacing w:line="480" w:lineRule="exact"/>
              <w:rPr>
                <w:sz w:val="30"/>
              </w:rPr>
            </w:pPr>
          </w:p>
          <w:p>
            <w:pPr>
              <w:spacing w:line="480" w:lineRule="exact"/>
              <w:rPr>
                <w:sz w:val="30"/>
              </w:rPr>
            </w:pPr>
          </w:p>
          <w:p>
            <w:pPr>
              <w:spacing w:line="480" w:lineRule="exact"/>
              <w:rPr>
                <w:sz w:val="30"/>
              </w:rPr>
            </w:pPr>
          </w:p>
          <w:p>
            <w:pPr>
              <w:spacing w:line="480" w:lineRule="exact"/>
              <w:rPr>
                <w:sz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7" w:hRule="atLeast"/>
        </w:trPr>
        <w:tc>
          <w:tcPr>
            <w:tcW w:w="8500" w:type="dxa"/>
          </w:tcPr>
          <w:p>
            <w:pPr>
              <w:spacing w:line="480" w:lineRule="exact"/>
              <w:rPr>
                <w:rFonts w:ascii="黑体" w:hAnsi="黑体" w:eastAsia="黑体" w:cs="宋体"/>
                <w:sz w:val="30"/>
                <w:szCs w:val="30"/>
              </w:rPr>
            </w:pPr>
            <w:r>
              <w:rPr>
                <w:rFonts w:hint="eastAsia" w:ascii="黑体" w:hAnsi="黑体" w:eastAsia="黑体" w:cs="宋体"/>
                <w:sz w:val="30"/>
                <w:szCs w:val="30"/>
              </w:rPr>
              <w:t>三、省级技术、资源、电教、装备单位（部门）推荐意见</w:t>
            </w:r>
          </w:p>
          <w:p>
            <w:pPr>
              <w:spacing w:line="480" w:lineRule="exact"/>
              <w:rPr>
                <w:sz w:val="30"/>
              </w:rPr>
            </w:pPr>
          </w:p>
          <w:p>
            <w:pPr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ind w:firstLine="4760" w:firstLineChars="1700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（推荐单位公章）</w:t>
            </w:r>
          </w:p>
          <w:p>
            <w:pPr>
              <w:ind w:firstLine="4760" w:firstLineChars="1700"/>
              <w:rPr>
                <w:sz w:val="30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2023年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</w:rPr>
              <w:t xml:space="preserve">   </w:t>
            </w:r>
            <w:r>
              <w:rPr>
                <w:rFonts w:hint="eastAsia" w:ascii="宋体" w:hAnsi="宋体" w:cs="宋体"/>
                <w:sz w:val="28"/>
                <w:szCs w:val="28"/>
              </w:rPr>
              <w:t>月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</w:rPr>
              <w:t xml:space="preserve">   </w:t>
            </w:r>
            <w:r>
              <w:rPr>
                <w:rFonts w:hint="eastAsia" w:ascii="宋体" w:hAnsi="宋体" w:cs="宋体"/>
                <w:sz w:val="28"/>
                <w:szCs w:val="28"/>
              </w:rPr>
              <w:t>日</w:t>
            </w:r>
          </w:p>
        </w:tc>
      </w:tr>
    </w:tbl>
    <w:p>
      <w:pPr>
        <w:spacing w:line="480" w:lineRule="exact"/>
        <w:rPr>
          <w:rFonts w:ascii="黑体" w:hAnsi="黑体" w:eastAsia="黑体" w:cs="宋体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bookmarkStart w:id="0" w:name="_GoBack"/>
    <w:bookmarkEnd w:id="0"/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- 2 -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d1wwq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Mrd1wwqAgAAVw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- 2 -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pGcYw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RnG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0MzQwNDM3NzMyOTAwZGViMTFjZmY0M2U4NTllMzgifQ=="/>
  </w:docVars>
  <w:rsids>
    <w:rsidRoot w:val="00F85DF1"/>
    <w:rsid w:val="002961AF"/>
    <w:rsid w:val="005E55D2"/>
    <w:rsid w:val="006329A0"/>
    <w:rsid w:val="00963039"/>
    <w:rsid w:val="00963854"/>
    <w:rsid w:val="00B01189"/>
    <w:rsid w:val="00DF4B3B"/>
    <w:rsid w:val="00E715B6"/>
    <w:rsid w:val="00F85DF1"/>
    <w:rsid w:val="01567C26"/>
    <w:rsid w:val="019C7CFA"/>
    <w:rsid w:val="0337392A"/>
    <w:rsid w:val="03520F73"/>
    <w:rsid w:val="03D40CDA"/>
    <w:rsid w:val="056C5ABA"/>
    <w:rsid w:val="05822D1E"/>
    <w:rsid w:val="07F548D9"/>
    <w:rsid w:val="08A03375"/>
    <w:rsid w:val="08F10553"/>
    <w:rsid w:val="096B5FE2"/>
    <w:rsid w:val="09A30023"/>
    <w:rsid w:val="09AD3DB5"/>
    <w:rsid w:val="0A1E63A5"/>
    <w:rsid w:val="0AB34AB2"/>
    <w:rsid w:val="0ACA1D06"/>
    <w:rsid w:val="0B707C10"/>
    <w:rsid w:val="0BD33C9A"/>
    <w:rsid w:val="0C8D3A34"/>
    <w:rsid w:val="0CC37391"/>
    <w:rsid w:val="0D093627"/>
    <w:rsid w:val="0DB64DA9"/>
    <w:rsid w:val="0FE443F8"/>
    <w:rsid w:val="11B6249B"/>
    <w:rsid w:val="12E61139"/>
    <w:rsid w:val="1499048D"/>
    <w:rsid w:val="14B62C9D"/>
    <w:rsid w:val="14B66BF1"/>
    <w:rsid w:val="15681628"/>
    <w:rsid w:val="18010D76"/>
    <w:rsid w:val="18267033"/>
    <w:rsid w:val="1B0C676C"/>
    <w:rsid w:val="1BA13070"/>
    <w:rsid w:val="1CFF0AC4"/>
    <w:rsid w:val="1D8045E4"/>
    <w:rsid w:val="1E483B32"/>
    <w:rsid w:val="1ECE6736"/>
    <w:rsid w:val="1FAA11BB"/>
    <w:rsid w:val="22857CBD"/>
    <w:rsid w:val="22B5474D"/>
    <w:rsid w:val="23C135F5"/>
    <w:rsid w:val="23C76DE1"/>
    <w:rsid w:val="25A14E0E"/>
    <w:rsid w:val="26AF2710"/>
    <w:rsid w:val="271C0A4D"/>
    <w:rsid w:val="272B65B3"/>
    <w:rsid w:val="27D21F67"/>
    <w:rsid w:val="299F78B6"/>
    <w:rsid w:val="29A21BDD"/>
    <w:rsid w:val="2A2B55D0"/>
    <w:rsid w:val="2B016377"/>
    <w:rsid w:val="2B787724"/>
    <w:rsid w:val="2BAC38A0"/>
    <w:rsid w:val="2D5E4608"/>
    <w:rsid w:val="2E96472F"/>
    <w:rsid w:val="2EF47B13"/>
    <w:rsid w:val="2F0812A4"/>
    <w:rsid w:val="2FBB5137"/>
    <w:rsid w:val="314D491A"/>
    <w:rsid w:val="31E970A4"/>
    <w:rsid w:val="320750BD"/>
    <w:rsid w:val="3244511A"/>
    <w:rsid w:val="32EB5EBC"/>
    <w:rsid w:val="346249B5"/>
    <w:rsid w:val="37ED7A22"/>
    <w:rsid w:val="393E7F9E"/>
    <w:rsid w:val="394713D0"/>
    <w:rsid w:val="397877DC"/>
    <w:rsid w:val="3A795C56"/>
    <w:rsid w:val="3C0E2793"/>
    <w:rsid w:val="3C857212"/>
    <w:rsid w:val="3CAE46D4"/>
    <w:rsid w:val="3D1E7DD9"/>
    <w:rsid w:val="3DE163E5"/>
    <w:rsid w:val="3DF91E06"/>
    <w:rsid w:val="403A795B"/>
    <w:rsid w:val="40F833EB"/>
    <w:rsid w:val="41131B29"/>
    <w:rsid w:val="421E765A"/>
    <w:rsid w:val="449561D0"/>
    <w:rsid w:val="44B518E4"/>
    <w:rsid w:val="44C14F4F"/>
    <w:rsid w:val="473E26EF"/>
    <w:rsid w:val="47B97FA4"/>
    <w:rsid w:val="480F37A0"/>
    <w:rsid w:val="481050CB"/>
    <w:rsid w:val="48135563"/>
    <w:rsid w:val="4A295FE0"/>
    <w:rsid w:val="4A3C266F"/>
    <w:rsid w:val="4A7E6C1C"/>
    <w:rsid w:val="4AC72C8D"/>
    <w:rsid w:val="4B9759E4"/>
    <w:rsid w:val="4D1A7076"/>
    <w:rsid w:val="4D9F1D88"/>
    <w:rsid w:val="4DE35714"/>
    <w:rsid w:val="4E2F1F85"/>
    <w:rsid w:val="4E9702AC"/>
    <w:rsid w:val="4EEE4370"/>
    <w:rsid w:val="4F280823"/>
    <w:rsid w:val="4F3E4570"/>
    <w:rsid w:val="4F8E7901"/>
    <w:rsid w:val="4FB8497E"/>
    <w:rsid w:val="4FDA10E6"/>
    <w:rsid w:val="513D41D6"/>
    <w:rsid w:val="523D7669"/>
    <w:rsid w:val="533B7B8C"/>
    <w:rsid w:val="5598354E"/>
    <w:rsid w:val="569F6B56"/>
    <w:rsid w:val="57BE47AE"/>
    <w:rsid w:val="584A3AC3"/>
    <w:rsid w:val="587324F6"/>
    <w:rsid w:val="598861B5"/>
    <w:rsid w:val="5A863356"/>
    <w:rsid w:val="5B231846"/>
    <w:rsid w:val="5C707D20"/>
    <w:rsid w:val="5CAD4DC9"/>
    <w:rsid w:val="5CCF1841"/>
    <w:rsid w:val="5CFA462E"/>
    <w:rsid w:val="5D174DB7"/>
    <w:rsid w:val="5EB23660"/>
    <w:rsid w:val="5EF12206"/>
    <w:rsid w:val="61310032"/>
    <w:rsid w:val="61A11D05"/>
    <w:rsid w:val="628B75F8"/>
    <w:rsid w:val="63CB4093"/>
    <w:rsid w:val="65D966BD"/>
    <w:rsid w:val="667D4F66"/>
    <w:rsid w:val="66CE2666"/>
    <w:rsid w:val="67672ABA"/>
    <w:rsid w:val="67FE490B"/>
    <w:rsid w:val="680A22F2"/>
    <w:rsid w:val="6974081E"/>
    <w:rsid w:val="69D95199"/>
    <w:rsid w:val="69EC619F"/>
    <w:rsid w:val="6A953833"/>
    <w:rsid w:val="6BCA1F8B"/>
    <w:rsid w:val="6C526315"/>
    <w:rsid w:val="6CD561A8"/>
    <w:rsid w:val="6E5378F4"/>
    <w:rsid w:val="6ED820F0"/>
    <w:rsid w:val="6F5C1539"/>
    <w:rsid w:val="70425E72"/>
    <w:rsid w:val="706330D4"/>
    <w:rsid w:val="707B63B6"/>
    <w:rsid w:val="70926DFA"/>
    <w:rsid w:val="70E147A4"/>
    <w:rsid w:val="72A2528A"/>
    <w:rsid w:val="7300478D"/>
    <w:rsid w:val="738D1AFA"/>
    <w:rsid w:val="73980F03"/>
    <w:rsid w:val="73A40C54"/>
    <w:rsid w:val="73CE5B38"/>
    <w:rsid w:val="742C4E6F"/>
    <w:rsid w:val="75033056"/>
    <w:rsid w:val="75605635"/>
    <w:rsid w:val="76385A2A"/>
    <w:rsid w:val="77057BFA"/>
    <w:rsid w:val="79BD71CD"/>
    <w:rsid w:val="7ABE6A3D"/>
    <w:rsid w:val="7B4249C8"/>
    <w:rsid w:val="7CEF349F"/>
    <w:rsid w:val="7D9D216C"/>
    <w:rsid w:val="7E2D37E1"/>
    <w:rsid w:val="7E8120B0"/>
    <w:rsid w:val="7F43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360" w:lineRule="auto"/>
      <w:jc w:val="center"/>
      <w:outlineLvl w:val="0"/>
    </w:pPr>
    <w:rPr>
      <w:rFonts w:ascii="Calibri" w:hAnsi="Calibri" w:eastAsia="方正小标宋简体" w:cs="Times New Roman"/>
      <w:kern w:val="44"/>
      <w:sz w:val="36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120" w:after="120" w:line="360" w:lineRule="auto"/>
      <w:ind w:firstLine="720" w:firstLineChars="200"/>
      <w:outlineLvl w:val="2"/>
    </w:pPr>
    <w:rPr>
      <w:rFonts w:ascii="Calibri" w:hAnsi="Calibri" w:eastAsia="楷体_GB2312" w:cs="Times New Roman"/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120" w:after="120" w:line="360" w:lineRule="auto"/>
      <w:ind w:firstLine="720" w:firstLineChars="200"/>
      <w:outlineLvl w:val="3"/>
    </w:pPr>
    <w:rPr>
      <w:rFonts w:ascii="Arial" w:hAnsi="Arial" w:eastAsia="仿宋_GB2312" w:cs="Times New Roman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列出段落1"/>
    <w:basedOn w:val="1"/>
    <w:qFormat/>
    <w:uiPriority w:val="0"/>
    <w:pPr>
      <w:ind w:firstLine="200" w:firstLineChars="200"/>
    </w:pPr>
    <w:rPr>
      <w:rFonts w:ascii="Calibri" w:hAnsi="Calibri" w:eastAsia="宋体" w:cs="Ari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microsoft.com/office/2007/relationships/hdphoto" Target="media/image2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1F49A4-5A22-44B8-94F3-627D5D574B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448</Words>
  <Characters>2558</Characters>
  <Lines>21</Lines>
  <Paragraphs>5</Paragraphs>
  <TotalTime>20</TotalTime>
  <ScaleCrop>false</ScaleCrop>
  <LinksUpToDate>false</LinksUpToDate>
  <CharactersWithSpaces>3001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2022-08-26T01:08:00Z</dcterms:created>
  <dc:creator>冯吉兵</dc:creator>
  <cp:lastModifiedBy>熊英凯</cp:lastModifiedBy>
  <cp:lastPrinted>2023-08-11T01:26:00Z</cp:lastPrinted>
  <dcterms:modified xsi:type="dcterms:W3CDTF">2023-08-28T06:05:20Z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932791168D07466FA1B6797D2323E4EE_13</vt:lpwstr>
  </property>
</Properties>
</file>